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5A161" w14:textId="4CFE81AC" w:rsidR="00E10010" w:rsidRPr="00D04F64" w:rsidRDefault="00D04F64" w:rsidP="00D04F64">
      <w:pPr>
        <w:pStyle w:val="Heading1"/>
        <w:jc w:val="center"/>
        <w:rPr>
          <w:rFonts w:ascii="Aptos" w:hAnsi="Aptos"/>
          <w:color w:val="C00000"/>
          <w:sz w:val="32"/>
          <w:szCs w:val="32"/>
        </w:rPr>
      </w:pPr>
      <w:r>
        <w:rPr>
          <w:rFonts w:ascii="Aptos" w:hAnsi="Aptos"/>
          <w:color w:val="C00000"/>
          <w:sz w:val="32"/>
          <w:szCs w:val="32"/>
        </w:rPr>
        <w:t xml:space="preserve">Annexure C: </w:t>
      </w:r>
      <w:r w:rsidR="00F104BD" w:rsidRPr="00D04F64">
        <w:rPr>
          <w:rFonts w:ascii="Aptos" w:hAnsi="Aptos"/>
          <w:color w:val="C00000"/>
          <w:sz w:val="32"/>
          <w:szCs w:val="32"/>
        </w:rPr>
        <w:t>Penalty Schedule</w:t>
      </w:r>
    </w:p>
    <w:p w14:paraId="2ABC3759" w14:textId="75FB1932" w:rsidR="00FB72B3" w:rsidRPr="00D04F64" w:rsidRDefault="00FB72B3" w:rsidP="00FB72B3">
      <w:pPr>
        <w:shd w:val="clear" w:color="auto" w:fill="C00000"/>
        <w:rPr>
          <w:rFonts w:ascii="Aptos" w:hAnsi="Aptos"/>
          <w:b/>
          <w:sz w:val="20"/>
          <w:szCs w:val="20"/>
        </w:rPr>
      </w:pPr>
      <w:r w:rsidRPr="00D04F64">
        <w:rPr>
          <w:rFonts w:ascii="Aptos" w:hAnsi="Aptos"/>
          <w:b/>
          <w:sz w:val="20"/>
          <w:szCs w:val="20"/>
        </w:rPr>
        <w:t>RT68-2026: APPOINTMENT OF A CONTRACTOR FOR THE FINANCE AND ADMINISTRATION OF THE SUBSIDIZED MOTOR TRANSPORT SCHEME FOR THE STATE FOR A PERIOD OF 60 MONTHS (1 OCTOBER 2026 TO 30 SEPTEMBER 2031)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"/>
        <w:gridCol w:w="2595"/>
        <w:gridCol w:w="1625"/>
        <w:gridCol w:w="2984"/>
        <w:gridCol w:w="3821"/>
        <w:gridCol w:w="1596"/>
      </w:tblGrid>
      <w:tr w:rsidR="00D04F64" w:rsidRPr="001F0902" w14:paraId="0FC35A59" w14:textId="77777777" w:rsidTr="00D04F64">
        <w:tc>
          <w:tcPr>
            <w:tcW w:w="0" w:type="auto"/>
            <w:tcBorders>
              <w:top w:val="single" w:sz="4" w:space="0" w:color="auto"/>
            </w:tcBorders>
            <w:shd w:val="clear" w:color="auto" w:fill="262626" w:themeFill="text1" w:themeFillTint="D9"/>
          </w:tcPr>
          <w:p w14:paraId="2348176A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262626" w:themeFill="text1" w:themeFillTint="D9"/>
          </w:tcPr>
          <w:p w14:paraId="1FB70E95" w14:textId="286D7F9A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Special conditions clause </w:t>
            </w:r>
            <w:r w:rsidR="00FB72B3" w:rsidRPr="001F0902">
              <w:rPr>
                <w:rFonts w:ascii="Aptos" w:hAnsi="Aptos"/>
                <w:sz w:val="21"/>
                <w:szCs w:val="21"/>
              </w:rPr>
              <w:t>reference #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262626" w:themeFill="text1" w:themeFillTint="D9"/>
          </w:tcPr>
          <w:p w14:paraId="4CB73222" w14:textId="265EB90C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Clause </w:t>
            </w:r>
            <w:r w:rsidR="00FB72B3" w:rsidRPr="001F0902">
              <w:rPr>
                <w:rFonts w:ascii="Aptos" w:hAnsi="Aptos"/>
                <w:sz w:val="21"/>
                <w:szCs w:val="21"/>
              </w:rPr>
              <w:t>Name</w:t>
            </w:r>
          </w:p>
        </w:tc>
        <w:tc>
          <w:tcPr>
            <w:tcW w:w="2984" w:type="dxa"/>
            <w:tcBorders>
              <w:top w:val="single" w:sz="4" w:space="0" w:color="auto"/>
            </w:tcBorders>
            <w:shd w:val="clear" w:color="auto" w:fill="262626" w:themeFill="text1" w:themeFillTint="D9"/>
          </w:tcPr>
          <w:p w14:paraId="2B0B318C" w14:textId="743316C2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Contractor's </w:t>
            </w:r>
            <w:r w:rsidR="00FB72B3" w:rsidRPr="001F0902">
              <w:rPr>
                <w:rFonts w:ascii="Aptos" w:hAnsi="Aptos"/>
                <w:sz w:val="21"/>
                <w:szCs w:val="21"/>
              </w:rPr>
              <w:t>Responsibility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262626" w:themeFill="text1" w:themeFillTint="D9"/>
          </w:tcPr>
          <w:p w14:paraId="6778909D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Penalty Applicable 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262626" w:themeFill="text1" w:themeFillTint="D9"/>
          </w:tcPr>
          <w:p w14:paraId="1750BF30" w14:textId="79ADDF68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End-User</w:t>
            </w:r>
            <w:r w:rsidR="00FB72B3" w:rsidRPr="001F0902">
              <w:rPr>
                <w:rFonts w:ascii="Aptos" w:hAnsi="Aptos"/>
                <w:sz w:val="21"/>
                <w:szCs w:val="21"/>
              </w:rPr>
              <w:t xml:space="preserve"> Department</w:t>
            </w:r>
          </w:p>
        </w:tc>
      </w:tr>
      <w:tr w:rsidR="00D04F64" w:rsidRPr="001F0902" w14:paraId="1D85E847" w14:textId="77777777" w:rsidTr="00D04F64">
        <w:tc>
          <w:tcPr>
            <w:tcW w:w="0" w:type="auto"/>
          </w:tcPr>
          <w:p w14:paraId="5C274101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1</w:t>
            </w:r>
          </w:p>
        </w:tc>
        <w:tc>
          <w:tcPr>
            <w:tcW w:w="0" w:type="auto"/>
          </w:tcPr>
          <w:p w14:paraId="68F59EB3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5.5</w:t>
            </w:r>
          </w:p>
        </w:tc>
        <w:tc>
          <w:tcPr>
            <w:tcW w:w="1625" w:type="dxa"/>
          </w:tcPr>
          <w:p w14:paraId="31D622FA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Subsidized Vehicle Procurement Processes  </w:t>
            </w:r>
          </w:p>
        </w:tc>
        <w:tc>
          <w:tcPr>
            <w:tcW w:w="2984" w:type="dxa"/>
          </w:tcPr>
          <w:p w14:paraId="7F08A483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Ordering of an incorrect vehicle</w:t>
            </w:r>
          </w:p>
        </w:tc>
        <w:tc>
          <w:tcPr>
            <w:tcW w:w="0" w:type="auto"/>
          </w:tcPr>
          <w:p w14:paraId="099C31AD" w14:textId="28AE9D73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The contractor shall be liable for all </w:t>
            </w:r>
            <w:r w:rsidR="00FB72B3" w:rsidRPr="001F0902">
              <w:rPr>
                <w:rFonts w:ascii="Aptos" w:hAnsi="Aptos"/>
                <w:sz w:val="21"/>
                <w:szCs w:val="21"/>
              </w:rPr>
              <w:t>costs</w:t>
            </w:r>
            <w:r w:rsidRPr="001F0902">
              <w:rPr>
                <w:rFonts w:ascii="Aptos" w:hAnsi="Aptos"/>
                <w:sz w:val="21"/>
                <w:szCs w:val="21"/>
              </w:rPr>
              <w:t xml:space="preserve"> to re-allocate the vehicle to another participant in the scheme</w:t>
            </w:r>
            <w:r w:rsidR="00D04F64" w:rsidRPr="001F0902">
              <w:rPr>
                <w:rFonts w:ascii="Aptos" w:hAnsi="Aptos"/>
                <w:sz w:val="21"/>
                <w:szCs w:val="21"/>
              </w:rPr>
              <w:t xml:space="preserve"> </w:t>
            </w:r>
            <w:r w:rsidRPr="001F0902">
              <w:rPr>
                <w:rFonts w:ascii="Aptos" w:hAnsi="Aptos"/>
                <w:sz w:val="21"/>
                <w:szCs w:val="21"/>
              </w:rPr>
              <w:t>a</w:t>
            </w:r>
            <w:r w:rsidR="00D04F64" w:rsidRPr="001F0902">
              <w:rPr>
                <w:rFonts w:ascii="Aptos" w:hAnsi="Aptos"/>
                <w:sz w:val="21"/>
                <w:szCs w:val="21"/>
              </w:rPr>
              <w:t>nd</w:t>
            </w:r>
            <w:r w:rsidRPr="001F0902">
              <w:rPr>
                <w:rFonts w:ascii="Aptos" w:hAnsi="Aptos"/>
                <w:sz w:val="21"/>
                <w:szCs w:val="21"/>
              </w:rPr>
              <w:t xml:space="preserve"> pay R10 000 to the end</w:t>
            </w:r>
            <w:r w:rsidR="00FB72B3" w:rsidRPr="001F0902">
              <w:rPr>
                <w:rFonts w:ascii="Aptos" w:hAnsi="Aptos"/>
                <w:sz w:val="21"/>
                <w:szCs w:val="21"/>
              </w:rPr>
              <w:t>-</w:t>
            </w:r>
            <w:r w:rsidRPr="001F0902">
              <w:rPr>
                <w:rFonts w:ascii="Aptos" w:hAnsi="Aptos"/>
                <w:sz w:val="21"/>
                <w:szCs w:val="21"/>
              </w:rPr>
              <w:t>user department if the vehicle was already delivered to the dealership.</w:t>
            </w:r>
          </w:p>
        </w:tc>
        <w:tc>
          <w:tcPr>
            <w:tcW w:w="0" w:type="auto"/>
          </w:tcPr>
          <w:p w14:paraId="482A6588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National Department of Transport</w:t>
            </w:r>
          </w:p>
        </w:tc>
      </w:tr>
      <w:tr w:rsidR="00D04F64" w:rsidRPr="001F0902" w14:paraId="461532A6" w14:textId="77777777" w:rsidTr="00D04F64">
        <w:tc>
          <w:tcPr>
            <w:tcW w:w="0" w:type="auto"/>
          </w:tcPr>
          <w:p w14:paraId="352CA56A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2</w:t>
            </w:r>
          </w:p>
        </w:tc>
        <w:tc>
          <w:tcPr>
            <w:tcW w:w="0" w:type="auto"/>
          </w:tcPr>
          <w:p w14:paraId="0CD2A123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6.4.5</w:t>
            </w:r>
          </w:p>
        </w:tc>
        <w:tc>
          <w:tcPr>
            <w:tcW w:w="1625" w:type="dxa"/>
          </w:tcPr>
          <w:p w14:paraId="077C7616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Financial Considerations</w:t>
            </w:r>
          </w:p>
        </w:tc>
        <w:tc>
          <w:tcPr>
            <w:tcW w:w="2984" w:type="dxa"/>
          </w:tcPr>
          <w:p w14:paraId="4CCAF093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Non- availability of funding</w:t>
            </w:r>
          </w:p>
        </w:tc>
        <w:tc>
          <w:tcPr>
            <w:tcW w:w="0" w:type="auto"/>
          </w:tcPr>
          <w:p w14:paraId="207C154A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R 250 000 for every week that funding is not available and accessible to ensure vehicle delivery</w:t>
            </w:r>
          </w:p>
        </w:tc>
        <w:tc>
          <w:tcPr>
            <w:tcW w:w="0" w:type="auto"/>
          </w:tcPr>
          <w:p w14:paraId="53498236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National Department of Transport</w:t>
            </w:r>
          </w:p>
        </w:tc>
      </w:tr>
      <w:tr w:rsidR="00D04F64" w:rsidRPr="001F0902" w14:paraId="09DF41D2" w14:textId="77777777" w:rsidTr="00D04F64">
        <w:tc>
          <w:tcPr>
            <w:tcW w:w="0" w:type="auto"/>
          </w:tcPr>
          <w:p w14:paraId="727B398C" w14:textId="58FCD981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14:paraId="7C5BA199" w14:textId="5E83B7B8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20</w:t>
            </w:r>
          </w:p>
        </w:tc>
        <w:tc>
          <w:tcPr>
            <w:tcW w:w="1625" w:type="dxa"/>
          </w:tcPr>
          <w:p w14:paraId="62536098" w14:textId="7E2BEFC6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Security and Confidentiality of Data</w:t>
            </w:r>
          </w:p>
        </w:tc>
        <w:tc>
          <w:tcPr>
            <w:tcW w:w="2984" w:type="dxa"/>
          </w:tcPr>
          <w:p w14:paraId="33AD845B" w14:textId="609380A3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Security and Confidentiality of Data</w:t>
            </w:r>
          </w:p>
        </w:tc>
        <w:tc>
          <w:tcPr>
            <w:tcW w:w="0" w:type="auto"/>
          </w:tcPr>
          <w:p w14:paraId="22BB686F" w14:textId="521B3A35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An amount of R10 000 will be payable should operational capability not be restored in 24 hours and full operations within 48 hours</w:t>
            </w:r>
          </w:p>
        </w:tc>
        <w:tc>
          <w:tcPr>
            <w:tcW w:w="0" w:type="auto"/>
          </w:tcPr>
          <w:p w14:paraId="0AA227D8" w14:textId="2A2E6D13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National Department of Transport</w:t>
            </w:r>
          </w:p>
        </w:tc>
      </w:tr>
      <w:tr w:rsidR="00D04F64" w:rsidRPr="001F0902" w14:paraId="4D16C343" w14:textId="77777777" w:rsidTr="00D04F64">
        <w:tc>
          <w:tcPr>
            <w:tcW w:w="0" w:type="auto"/>
            <w:shd w:val="clear" w:color="auto" w:fill="262626" w:themeFill="text1" w:themeFillTint="D9"/>
          </w:tcPr>
          <w:p w14:paraId="2415D162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lastRenderedPageBreak/>
              <w:t>#</w:t>
            </w:r>
          </w:p>
        </w:tc>
        <w:tc>
          <w:tcPr>
            <w:tcW w:w="0" w:type="auto"/>
            <w:shd w:val="clear" w:color="auto" w:fill="262626" w:themeFill="text1" w:themeFillTint="D9"/>
          </w:tcPr>
          <w:p w14:paraId="740E52D9" w14:textId="2DFADAC0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Contract Deliverables</w:t>
            </w:r>
            <w:r w:rsidR="00D04F64" w:rsidRPr="001F0902">
              <w:rPr>
                <w:rFonts w:ascii="Aptos" w:hAnsi="Aptos"/>
                <w:sz w:val="21"/>
                <w:szCs w:val="21"/>
              </w:rPr>
              <w:t>&amp;</w:t>
            </w:r>
            <w:r w:rsidRPr="001F0902">
              <w:rPr>
                <w:rFonts w:ascii="Aptos" w:hAnsi="Aptos"/>
                <w:sz w:val="21"/>
                <w:szCs w:val="21"/>
              </w:rPr>
              <w:t>Service Requirements (Annex B)</w:t>
            </w:r>
          </w:p>
        </w:tc>
        <w:tc>
          <w:tcPr>
            <w:tcW w:w="1625" w:type="dxa"/>
            <w:shd w:val="clear" w:color="auto" w:fill="262626" w:themeFill="text1" w:themeFillTint="D9"/>
          </w:tcPr>
          <w:p w14:paraId="648D3C27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Clause Name</w:t>
            </w:r>
          </w:p>
        </w:tc>
        <w:tc>
          <w:tcPr>
            <w:tcW w:w="2984" w:type="dxa"/>
            <w:shd w:val="clear" w:color="auto" w:fill="262626" w:themeFill="text1" w:themeFillTint="D9"/>
          </w:tcPr>
          <w:p w14:paraId="19497E9C" w14:textId="0BAAC19A" w:rsidR="00E10010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Contractor’s Responsibility</w:t>
            </w:r>
          </w:p>
        </w:tc>
        <w:tc>
          <w:tcPr>
            <w:tcW w:w="0" w:type="auto"/>
            <w:shd w:val="clear" w:color="auto" w:fill="262626" w:themeFill="text1" w:themeFillTint="D9"/>
          </w:tcPr>
          <w:p w14:paraId="338AE35D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Penalty Applicable </w:t>
            </w:r>
          </w:p>
        </w:tc>
        <w:tc>
          <w:tcPr>
            <w:tcW w:w="0" w:type="auto"/>
            <w:shd w:val="clear" w:color="auto" w:fill="262626" w:themeFill="text1" w:themeFillTint="D9"/>
          </w:tcPr>
          <w:p w14:paraId="72414591" w14:textId="38A18F7B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End-User</w:t>
            </w:r>
            <w:r w:rsidR="00FB72B3" w:rsidRPr="001F0902">
              <w:rPr>
                <w:rFonts w:ascii="Aptos" w:hAnsi="Aptos"/>
                <w:sz w:val="21"/>
                <w:szCs w:val="21"/>
              </w:rPr>
              <w:t xml:space="preserve"> Department</w:t>
            </w:r>
          </w:p>
        </w:tc>
      </w:tr>
      <w:tr w:rsidR="00D04F64" w:rsidRPr="001F0902" w14:paraId="04705673" w14:textId="77777777" w:rsidTr="00D04F64">
        <w:trPr>
          <w:trHeight w:val="1292"/>
        </w:trPr>
        <w:tc>
          <w:tcPr>
            <w:tcW w:w="0" w:type="auto"/>
          </w:tcPr>
          <w:p w14:paraId="7D4DB747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3</w:t>
            </w:r>
          </w:p>
        </w:tc>
        <w:tc>
          <w:tcPr>
            <w:tcW w:w="0" w:type="auto"/>
          </w:tcPr>
          <w:p w14:paraId="297D2C1C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17</w:t>
            </w:r>
          </w:p>
        </w:tc>
        <w:tc>
          <w:tcPr>
            <w:tcW w:w="1625" w:type="dxa"/>
          </w:tcPr>
          <w:p w14:paraId="4211F7D4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Payment of RT57 suppliers</w:t>
            </w:r>
          </w:p>
        </w:tc>
        <w:tc>
          <w:tcPr>
            <w:tcW w:w="2984" w:type="dxa"/>
          </w:tcPr>
          <w:p w14:paraId="465D48B2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The contractor shall ensure that the RT57 service providers are paid within the required 30 days</w:t>
            </w:r>
          </w:p>
        </w:tc>
        <w:tc>
          <w:tcPr>
            <w:tcW w:w="0" w:type="auto"/>
          </w:tcPr>
          <w:p w14:paraId="03BAB5DA" w14:textId="06C61271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The contractor shall be liable for all interest payable to the RT57 contractor. In addition, the contractor will need to pay R10 000 for each instance (</w:t>
            </w:r>
            <w:r w:rsidR="00D04F64" w:rsidRPr="001F0902">
              <w:rPr>
                <w:rFonts w:ascii="Aptos" w:hAnsi="Aptos"/>
                <w:sz w:val="21"/>
                <w:szCs w:val="21"/>
              </w:rPr>
              <w:t>vehicle) in</w:t>
            </w:r>
            <w:r w:rsidRPr="001F0902">
              <w:rPr>
                <w:rFonts w:ascii="Aptos" w:hAnsi="Aptos"/>
                <w:sz w:val="21"/>
                <w:szCs w:val="21"/>
              </w:rPr>
              <w:t xml:space="preserve"> which the </w:t>
            </w:r>
            <w:r w:rsidR="00D04F64" w:rsidRPr="001F0902">
              <w:rPr>
                <w:rFonts w:ascii="Aptos" w:hAnsi="Aptos"/>
                <w:sz w:val="21"/>
                <w:szCs w:val="21"/>
              </w:rPr>
              <w:t>30-day</w:t>
            </w:r>
            <w:r w:rsidRPr="001F0902">
              <w:rPr>
                <w:rFonts w:ascii="Aptos" w:hAnsi="Aptos"/>
                <w:sz w:val="21"/>
                <w:szCs w:val="21"/>
              </w:rPr>
              <w:t xml:space="preserve"> payment was not made in time.</w:t>
            </w:r>
          </w:p>
        </w:tc>
        <w:tc>
          <w:tcPr>
            <w:tcW w:w="0" w:type="auto"/>
          </w:tcPr>
          <w:p w14:paraId="2CDF0FDD" w14:textId="77777777" w:rsidR="00E10010" w:rsidRPr="001F0902" w:rsidRDefault="00F104BD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National Department of Transport</w:t>
            </w:r>
          </w:p>
        </w:tc>
      </w:tr>
      <w:tr w:rsidR="00D04F64" w:rsidRPr="001F0902" w14:paraId="6787B901" w14:textId="77777777" w:rsidTr="00D04F64">
        <w:tc>
          <w:tcPr>
            <w:tcW w:w="0" w:type="auto"/>
          </w:tcPr>
          <w:p w14:paraId="1E42A0D7" w14:textId="77777777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5</w:t>
            </w:r>
          </w:p>
        </w:tc>
        <w:tc>
          <w:tcPr>
            <w:tcW w:w="0" w:type="auto"/>
          </w:tcPr>
          <w:p w14:paraId="7D2123A1" w14:textId="58231B19" w:rsidR="00FB72B3" w:rsidRPr="001F0902" w:rsidRDefault="00D04F64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14</w:t>
            </w:r>
          </w:p>
        </w:tc>
        <w:tc>
          <w:tcPr>
            <w:tcW w:w="1625" w:type="dxa"/>
          </w:tcPr>
          <w:p w14:paraId="7B60DB49" w14:textId="0856D779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Call Centre</w:t>
            </w:r>
            <w:r w:rsidR="00D04F64" w:rsidRPr="001F0902">
              <w:rPr>
                <w:rFonts w:ascii="Aptos" w:hAnsi="Aptos"/>
                <w:sz w:val="21"/>
                <w:szCs w:val="21"/>
              </w:rPr>
              <w:t xml:space="preserve"> Facility</w:t>
            </w:r>
          </w:p>
        </w:tc>
        <w:tc>
          <w:tcPr>
            <w:tcW w:w="2984" w:type="dxa"/>
          </w:tcPr>
          <w:p w14:paraId="4DC96CD7" w14:textId="5523CFB3" w:rsidR="00FB72B3" w:rsidRPr="001F0902" w:rsidRDefault="00D04F64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The call</w:t>
            </w:r>
            <w:r w:rsidR="00FB72B3" w:rsidRPr="001F0902">
              <w:rPr>
                <w:rFonts w:ascii="Aptos" w:hAnsi="Aptos"/>
                <w:sz w:val="21"/>
                <w:szCs w:val="21"/>
              </w:rPr>
              <w:t xml:space="preserve"> center needs to be available 99% of the time.</w:t>
            </w:r>
          </w:p>
        </w:tc>
        <w:tc>
          <w:tcPr>
            <w:tcW w:w="0" w:type="auto"/>
          </w:tcPr>
          <w:p w14:paraId="43614E8B" w14:textId="77777777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R5000 for every percentage or part thereof below the 99% threshold</w:t>
            </w:r>
          </w:p>
        </w:tc>
        <w:tc>
          <w:tcPr>
            <w:tcW w:w="0" w:type="auto"/>
          </w:tcPr>
          <w:p w14:paraId="070F0D8E" w14:textId="77777777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National Department of Transport</w:t>
            </w:r>
          </w:p>
        </w:tc>
      </w:tr>
      <w:tr w:rsidR="00D04F64" w:rsidRPr="001F0902" w14:paraId="2AAD77B8" w14:textId="77777777" w:rsidTr="00D04F64">
        <w:tc>
          <w:tcPr>
            <w:tcW w:w="0" w:type="auto"/>
          </w:tcPr>
          <w:p w14:paraId="5CD152F3" w14:textId="77777777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6</w:t>
            </w:r>
          </w:p>
        </w:tc>
        <w:tc>
          <w:tcPr>
            <w:tcW w:w="0" w:type="auto"/>
          </w:tcPr>
          <w:p w14:paraId="65680A38" w14:textId="70969491" w:rsidR="00FB72B3" w:rsidRPr="001F0902" w:rsidRDefault="00890C59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>
              <w:rPr>
                <w:rFonts w:ascii="Aptos" w:hAnsi="Aptos"/>
                <w:sz w:val="21"/>
                <w:szCs w:val="21"/>
              </w:rPr>
              <w:t>14</w:t>
            </w:r>
          </w:p>
        </w:tc>
        <w:tc>
          <w:tcPr>
            <w:tcW w:w="1625" w:type="dxa"/>
          </w:tcPr>
          <w:p w14:paraId="635CED4B" w14:textId="651B0F98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Call Centre</w:t>
            </w:r>
            <w:r w:rsidR="00D04F64" w:rsidRPr="001F0902">
              <w:rPr>
                <w:rFonts w:ascii="Aptos" w:hAnsi="Aptos"/>
                <w:sz w:val="21"/>
                <w:szCs w:val="21"/>
              </w:rPr>
              <w:t xml:space="preserve"> Facility</w:t>
            </w:r>
          </w:p>
        </w:tc>
        <w:tc>
          <w:tcPr>
            <w:tcW w:w="2984" w:type="dxa"/>
          </w:tcPr>
          <w:p w14:paraId="7F08461C" w14:textId="77777777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 xml:space="preserve">The contractor shall ensure that 95% of all calls be attended to within 1 (one) minute in person.  </w:t>
            </w:r>
          </w:p>
        </w:tc>
        <w:tc>
          <w:tcPr>
            <w:tcW w:w="0" w:type="auto"/>
          </w:tcPr>
          <w:p w14:paraId="7B76A7A4" w14:textId="77777777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R5000 for every percentage or part thereof below the 95% threshold</w:t>
            </w:r>
          </w:p>
        </w:tc>
        <w:tc>
          <w:tcPr>
            <w:tcW w:w="0" w:type="auto"/>
          </w:tcPr>
          <w:p w14:paraId="120A2801" w14:textId="77777777" w:rsidR="00FB72B3" w:rsidRPr="001F0902" w:rsidRDefault="00FB72B3" w:rsidP="00013486">
            <w:pPr>
              <w:spacing w:line="360" w:lineRule="auto"/>
              <w:rPr>
                <w:rFonts w:ascii="Aptos" w:hAnsi="Aptos"/>
                <w:sz w:val="21"/>
                <w:szCs w:val="21"/>
              </w:rPr>
            </w:pPr>
            <w:r w:rsidRPr="001F0902">
              <w:rPr>
                <w:rFonts w:ascii="Aptos" w:hAnsi="Aptos"/>
                <w:sz w:val="21"/>
                <w:szCs w:val="21"/>
              </w:rPr>
              <w:t>National Department of Transport</w:t>
            </w:r>
          </w:p>
        </w:tc>
      </w:tr>
    </w:tbl>
    <w:p w14:paraId="62D0B93E" w14:textId="710555AE" w:rsidR="00D04F64" w:rsidRPr="00D04F64" w:rsidRDefault="00D04F64" w:rsidP="00D04F64">
      <w:pPr>
        <w:tabs>
          <w:tab w:val="left" w:pos="1866"/>
        </w:tabs>
        <w:rPr>
          <w:rFonts w:ascii="Aptos" w:hAnsi="Aptos"/>
          <w:sz w:val="20"/>
          <w:szCs w:val="20"/>
        </w:rPr>
      </w:pPr>
    </w:p>
    <w:sectPr w:rsidR="00D04F64" w:rsidRPr="00D04F64" w:rsidSect="00FB72B3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6093" w14:textId="77777777" w:rsidR="00A37054" w:rsidRDefault="00A37054">
      <w:pPr>
        <w:spacing w:after="0" w:line="240" w:lineRule="auto"/>
      </w:pPr>
      <w:r>
        <w:separator/>
      </w:r>
    </w:p>
  </w:endnote>
  <w:endnote w:type="continuationSeparator" w:id="0">
    <w:p w14:paraId="22265419" w14:textId="77777777" w:rsidR="00A37054" w:rsidRDefault="00A37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3D11" w14:textId="77777777" w:rsidR="00E10010" w:rsidRDefault="00F104B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FB72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CA5BB" w14:textId="77777777" w:rsidR="00A37054" w:rsidRDefault="00A37054">
      <w:pPr>
        <w:spacing w:after="0" w:line="240" w:lineRule="auto"/>
      </w:pPr>
      <w:r>
        <w:separator/>
      </w:r>
    </w:p>
  </w:footnote>
  <w:footnote w:type="continuationSeparator" w:id="0">
    <w:p w14:paraId="384ACA20" w14:textId="77777777" w:rsidR="00A37054" w:rsidRDefault="00A37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2669227">
    <w:abstractNumId w:val="8"/>
  </w:num>
  <w:num w:numId="2" w16cid:durableId="572785981">
    <w:abstractNumId w:val="6"/>
  </w:num>
  <w:num w:numId="3" w16cid:durableId="992105968">
    <w:abstractNumId w:val="5"/>
  </w:num>
  <w:num w:numId="4" w16cid:durableId="1280839042">
    <w:abstractNumId w:val="4"/>
  </w:num>
  <w:num w:numId="5" w16cid:durableId="2040231247">
    <w:abstractNumId w:val="7"/>
  </w:num>
  <w:num w:numId="6" w16cid:durableId="119691508">
    <w:abstractNumId w:val="3"/>
  </w:num>
  <w:num w:numId="7" w16cid:durableId="1243296144">
    <w:abstractNumId w:val="2"/>
  </w:num>
  <w:num w:numId="8" w16cid:durableId="214853172">
    <w:abstractNumId w:val="1"/>
  </w:num>
  <w:num w:numId="9" w16cid:durableId="1620330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486"/>
    <w:rsid w:val="00034616"/>
    <w:rsid w:val="0006063C"/>
    <w:rsid w:val="0015074B"/>
    <w:rsid w:val="001C074E"/>
    <w:rsid w:val="001F0902"/>
    <w:rsid w:val="0029639D"/>
    <w:rsid w:val="00326F90"/>
    <w:rsid w:val="005948C0"/>
    <w:rsid w:val="00890C59"/>
    <w:rsid w:val="00A37054"/>
    <w:rsid w:val="00AA1D8D"/>
    <w:rsid w:val="00AD10BB"/>
    <w:rsid w:val="00B47730"/>
    <w:rsid w:val="00CB0664"/>
    <w:rsid w:val="00D04F64"/>
    <w:rsid w:val="00E10010"/>
    <w:rsid w:val="00ED6B72"/>
    <w:rsid w:val="00F104BD"/>
    <w:rsid w:val="00F8502F"/>
    <w:rsid w:val="00FB72B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2303D76"/>
  <w14:defaultImageDpi w14:val="300"/>
  <w15:docId w15:val="{6C5061F9-5091-4557-A00E-F51EA659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1694</Characters>
  <Application>Microsoft Office Word</Application>
  <DocSecurity>0</DocSecurity>
  <Lines>103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Ntombi Sidinile</cp:lastModifiedBy>
  <cp:revision>6</cp:revision>
  <dcterms:created xsi:type="dcterms:W3CDTF">2026-03-04T09:19:00Z</dcterms:created>
  <dcterms:modified xsi:type="dcterms:W3CDTF">2026-03-25T09:09:00Z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727f15b4-21c4-4beb-b4f6-cab6cf569531</vt:lpwstr>
  </property>
</Properties>
</file>